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6EAFA9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49387F">
        <w:rPr>
          <w:bCs/>
          <w:noProof w:val="0"/>
          <w:sz w:val="24"/>
          <w:szCs w:val="24"/>
        </w:rPr>
        <w:t>11184</w:t>
      </w:r>
    </w:p>
    <w:p w14:paraId="11776FA6" w14:textId="741CD759"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6D889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7617D">
        <w:rPr>
          <w:rFonts w:cs="Arial"/>
          <w:b/>
          <w:bCs/>
          <w:sz w:val="24"/>
          <w:lang w:eastAsia="ja-JP"/>
        </w:rPr>
        <w:t>7.0.2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11DF2E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7617D">
        <w:rPr>
          <w:rFonts w:ascii="Arial" w:hAnsi="Arial" w:cs="Arial"/>
          <w:b/>
          <w:bCs/>
          <w:sz w:val="24"/>
        </w:rPr>
        <w:t>LCID extension for CCCH</w:t>
      </w:r>
    </w:p>
    <w:p w14:paraId="25F387E8" w14:textId="0A30761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7617D" w:rsidRPr="00C7617D">
        <w:rPr>
          <w:rFonts w:ascii="Arial" w:hAnsi="Arial" w:cs="Arial"/>
          <w:b/>
          <w:bCs/>
          <w:sz w:val="24"/>
        </w:rPr>
        <w:t xml:space="preserve">NR_redcap_enh-Core </w:t>
      </w:r>
      <w:r>
        <w:rPr>
          <w:rFonts w:ascii="Arial" w:hAnsi="Arial" w:cs="Arial"/>
          <w:b/>
          <w:bCs/>
          <w:sz w:val="24"/>
        </w:rPr>
        <w:t xml:space="preserve">- Release </w:t>
      </w:r>
      <w:r w:rsidR="00C7617D">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487D98F" w:rsidR="009339CB" w:rsidRDefault="00FB4D02" w:rsidP="009339CB">
      <w:r>
        <w:t>Many work items have already considered/agreed the need for use of LCID values in UL. Mostly these values are needed when CCCH SDU is transmitted during RRC setup or resume procedures to indicate a capability of the device (e.g., Msg4 PUCCH repetition capability</w:t>
      </w:r>
      <w:r w:rsidR="00DF6FC7">
        <w:t xml:space="preserve"> [1]</w:t>
      </w:r>
      <w:r w:rsidR="008B6ED0">
        <w:t>)</w:t>
      </w:r>
      <w:r>
        <w:t xml:space="preserve"> or the device type (eRedCap).</w:t>
      </w:r>
    </w:p>
    <w:p w14:paraId="02C36308" w14:textId="59B72FA3" w:rsidR="00FB4D02" w:rsidRDefault="00FB4D02" w:rsidP="009339CB">
      <w:r>
        <w:t>This TDoc discusses extending the LCID values.</w:t>
      </w:r>
    </w:p>
    <w:p w14:paraId="7D484B6E" w14:textId="02E09B55" w:rsidR="009339CB" w:rsidRPr="006E13D1" w:rsidRDefault="009339CB" w:rsidP="009339CB">
      <w:pPr>
        <w:pStyle w:val="Heading1"/>
      </w:pPr>
      <w:r w:rsidRPr="006E13D1">
        <w:t>2</w:t>
      </w:r>
      <w:r w:rsidRPr="006E13D1">
        <w:tab/>
      </w:r>
      <w:r w:rsidR="00FB4D02">
        <w:t>Discussion</w:t>
      </w:r>
    </w:p>
    <w:p w14:paraId="7F917BDA" w14:textId="7F870FDE" w:rsidR="00FB4D02" w:rsidRDefault="00FB4D02" w:rsidP="00FB4D02">
      <w:r>
        <w:t>Currently, there are very few LCID values available for both UL (TS 38.321):</w:t>
      </w:r>
    </w:p>
    <w:tbl>
      <w:tblPr>
        <w:tblStyle w:val="TableGrid"/>
        <w:tblW w:w="0" w:type="auto"/>
        <w:tblLook w:val="04A0" w:firstRow="1" w:lastRow="0" w:firstColumn="1" w:lastColumn="0" w:noHBand="0" w:noVBand="1"/>
      </w:tblPr>
      <w:tblGrid>
        <w:gridCol w:w="9631"/>
      </w:tblGrid>
      <w:tr w:rsidR="00FB4D02" w14:paraId="44506658" w14:textId="77777777" w:rsidTr="00FB4D02">
        <w:tc>
          <w:tcPr>
            <w:tcW w:w="9631" w:type="dxa"/>
          </w:tcPr>
          <w:p w14:paraId="64F7491B" w14:textId="77777777" w:rsidR="00FB4D02" w:rsidRPr="00FB4D02" w:rsidRDefault="00FB4D02" w:rsidP="00FB4D02">
            <w:pPr>
              <w:keepNext/>
              <w:keepLines/>
              <w:overflowPunct w:val="0"/>
              <w:autoSpaceDE w:val="0"/>
              <w:autoSpaceDN w:val="0"/>
              <w:adjustRightInd w:val="0"/>
              <w:spacing w:before="60"/>
              <w:jc w:val="center"/>
              <w:textAlignment w:val="baseline"/>
              <w:rPr>
                <w:rFonts w:ascii="Arial" w:hAnsi="Arial"/>
                <w:b/>
                <w:noProof/>
                <w:lang w:eastAsia="ko-KR"/>
              </w:rPr>
            </w:pPr>
            <w:r w:rsidRPr="00FB4D02">
              <w:rPr>
                <w:rFonts w:ascii="Arial" w:hAnsi="Arial"/>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7578"/>
            </w:tblGrid>
            <w:tr w:rsidR="00FB4D02" w:rsidRPr="00FB4D02" w14:paraId="27F921C0" w14:textId="77777777" w:rsidTr="002D359C">
              <w:trPr>
                <w:jc w:val="center"/>
              </w:trPr>
              <w:tc>
                <w:tcPr>
                  <w:tcW w:w="1624" w:type="dxa"/>
                </w:tcPr>
                <w:p w14:paraId="7DBC846B"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b/>
                      <w:noProof/>
                      <w:sz w:val="18"/>
                      <w:lang w:eastAsia="ko-KR"/>
                    </w:rPr>
                  </w:pPr>
                  <w:r w:rsidRPr="00FB4D02">
                    <w:rPr>
                      <w:rFonts w:ascii="Arial" w:hAnsi="Arial"/>
                      <w:b/>
                      <w:noProof/>
                      <w:sz w:val="18"/>
                      <w:lang w:eastAsia="ko-KR"/>
                    </w:rPr>
                    <w:t>Codepoint/Index</w:t>
                  </w:r>
                </w:p>
              </w:tc>
              <w:tc>
                <w:tcPr>
                  <w:tcW w:w="7578" w:type="dxa"/>
                </w:tcPr>
                <w:p w14:paraId="4431077D"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b/>
                      <w:noProof/>
                      <w:sz w:val="18"/>
                      <w:lang w:eastAsia="ko-KR"/>
                    </w:rPr>
                  </w:pPr>
                  <w:r w:rsidRPr="00FB4D02">
                    <w:rPr>
                      <w:rFonts w:ascii="Arial" w:hAnsi="Arial"/>
                      <w:b/>
                      <w:noProof/>
                      <w:sz w:val="18"/>
                      <w:lang w:eastAsia="ko-KR"/>
                    </w:rPr>
                    <w:t>LCID values</w:t>
                  </w:r>
                </w:p>
              </w:tc>
            </w:tr>
            <w:tr w:rsidR="00FB4D02" w:rsidRPr="00FB4D02" w14:paraId="15F320E9" w14:textId="77777777" w:rsidTr="002D359C">
              <w:trPr>
                <w:jc w:val="center"/>
              </w:trPr>
              <w:tc>
                <w:tcPr>
                  <w:tcW w:w="1624" w:type="dxa"/>
                </w:tcPr>
                <w:p w14:paraId="1B908656"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0</w:t>
                  </w:r>
                </w:p>
              </w:tc>
              <w:tc>
                <w:tcPr>
                  <w:tcW w:w="7578" w:type="dxa"/>
                </w:tcPr>
                <w:p w14:paraId="127E64F1"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CCCH of size 64 bits (referred to as "CCCH1" in TS 38.331 [5]), except for a RedCap UE</w:t>
                  </w:r>
                </w:p>
              </w:tc>
            </w:tr>
            <w:tr w:rsidR="00FB4D02" w:rsidRPr="00FB4D02" w14:paraId="5C3A3195" w14:textId="77777777" w:rsidTr="002D359C">
              <w:trPr>
                <w:jc w:val="center"/>
              </w:trPr>
              <w:tc>
                <w:tcPr>
                  <w:tcW w:w="1624" w:type="dxa"/>
                </w:tcPr>
                <w:p w14:paraId="2B423654"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1–32</w:t>
                  </w:r>
                </w:p>
              </w:tc>
              <w:tc>
                <w:tcPr>
                  <w:tcW w:w="7578" w:type="dxa"/>
                </w:tcPr>
                <w:p w14:paraId="262B0A63"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Identity of the logical channel of DCCH and DTCH</w:t>
                  </w:r>
                </w:p>
              </w:tc>
            </w:tr>
            <w:tr w:rsidR="00FB4D02" w:rsidRPr="00FB4D02" w14:paraId="3DD50D6F" w14:textId="77777777" w:rsidTr="002D359C">
              <w:trPr>
                <w:jc w:val="center"/>
              </w:trPr>
              <w:tc>
                <w:tcPr>
                  <w:tcW w:w="1624" w:type="dxa"/>
                </w:tcPr>
                <w:p w14:paraId="3F8D151E"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33</w:t>
                  </w:r>
                </w:p>
              </w:tc>
              <w:tc>
                <w:tcPr>
                  <w:tcW w:w="7578" w:type="dxa"/>
                </w:tcPr>
                <w:p w14:paraId="227000A2"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Extended logical channel ID field (two-octet eLCID field)</w:t>
                  </w:r>
                </w:p>
              </w:tc>
            </w:tr>
            <w:tr w:rsidR="00FB4D02" w:rsidRPr="00FB4D02" w14:paraId="7B27A2F1" w14:textId="77777777" w:rsidTr="002D359C">
              <w:trPr>
                <w:jc w:val="center"/>
              </w:trPr>
              <w:tc>
                <w:tcPr>
                  <w:tcW w:w="1624" w:type="dxa"/>
                </w:tcPr>
                <w:p w14:paraId="31713936"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34</w:t>
                  </w:r>
                </w:p>
              </w:tc>
              <w:tc>
                <w:tcPr>
                  <w:tcW w:w="7578" w:type="dxa"/>
                </w:tcPr>
                <w:p w14:paraId="5FAC96F2"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Extended logical channel ID field (one-octet eLCID field)</w:t>
                  </w:r>
                </w:p>
              </w:tc>
            </w:tr>
            <w:tr w:rsidR="00FB4D02" w:rsidRPr="00FB4D02" w14:paraId="5858E193" w14:textId="77777777" w:rsidTr="002D359C">
              <w:trPr>
                <w:jc w:val="center"/>
              </w:trPr>
              <w:tc>
                <w:tcPr>
                  <w:tcW w:w="1624" w:type="dxa"/>
                </w:tcPr>
                <w:p w14:paraId="3AA3005F"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zh-CN"/>
                    </w:rPr>
                  </w:pPr>
                  <w:r w:rsidRPr="00FB4D02">
                    <w:rPr>
                      <w:rFonts w:ascii="Arial" w:hAnsi="Arial"/>
                      <w:noProof/>
                      <w:sz w:val="18"/>
                      <w:lang w:eastAsia="zh-CN"/>
                    </w:rPr>
                    <w:t>35</w:t>
                  </w:r>
                </w:p>
              </w:tc>
              <w:tc>
                <w:tcPr>
                  <w:tcW w:w="7578" w:type="dxa"/>
                </w:tcPr>
                <w:p w14:paraId="1A520A11"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zh-CN"/>
                    </w:rPr>
                  </w:pPr>
                  <w:r w:rsidRPr="00FB4D02">
                    <w:rPr>
                      <w:rFonts w:ascii="Arial" w:hAnsi="Arial"/>
                      <w:noProof/>
                      <w:sz w:val="18"/>
                      <w:lang w:eastAsia="zh-CN"/>
                    </w:rPr>
                    <w:t>CCCH of size 48 bits</w:t>
                  </w:r>
                  <w:r w:rsidRPr="00FB4D02">
                    <w:rPr>
                      <w:rFonts w:ascii="Arial" w:hAnsi="Arial"/>
                      <w:sz w:val="18"/>
                      <w:lang w:eastAsia="ja-JP"/>
                    </w:rPr>
                    <w:t xml:space="preserve"> </w:t>
                  </w:r>
                  <w:r w:rsidRPr="00FB4D02">
                    <w:rPr>
                      <w:rFonts w:ascii="Arial" w:hAnsi="Arial"/>
                      <w:noProof/>
                      <w:sz w:val="18"/>
                      <w:lang w:eastAsia="zh-CN"/>
                    </w:rPr>
                    <w:t xml:space="preserve">(referred to as "CCCH" in TS 38.331 [5]) for a RedCap UE </w:t>
                  </w:r>
                </w:p>
              </w:tc>
            </w:tr>
            <w:tr w:rsidR="00FB4D02" w:rsidRPr="00FB4D02" w14:paraId="4D8CCBA9" w14:textId="77777777" w:rsidTr="002D359C">
              <w:trPr>
                <w:jc w:val="center"/>
              </w:trPr>
              <w:tc>
                <w:tcPr>
                  <w:tcW w:w="1624" w:type="dxa"/>
                </w:tcPr>
                <w:p w14:paraId="64D2B578"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zh-CN"/>
                    </w:rPr>
                  </w:pPr>
                  <w:r w:rsidRPr="00FB4D02">
                    <w:rPr>
                      <w:rFonts w:ascii="Arial" w:hAnsi="Arial"/>
                      <w:noProof/>
                      <w:sz w:val="18"/>
                      <w:lang w:eastAsia="zh-CN"/>
                    </w:rPr>
                    <w:t>36</w:t>
                  </w:r>
                </w:p>
              </w:tc>
              <w:tc>
                <w:tcPr>
                  <w:tcW w:w="7578" w:type="dxa"/>
                </w:tcPr>
                <w:p w14:paraId="02889A1C"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zh-CN"/>
                    </w:rPr>
                  </w:pPr>
                  <w:r w:rsidRPr="00FB4D02">
                    <w:rPr>
                      <w:rFonts w:ascii="Arial" w:hAnsi="Arial"/>
                      <w:noProof/>
                      <w:sz w:val="18"/>
                      <w:lang w:eastAsia="zh-CN"/>
                    </w:rPr>
                    <w:t>CCCH of size 64 bits (referred to as "CCCH1" in TS 38.331 [5]) for a RedCap UE</w:t>
                  </w:r>
                </w:p>
              </w:tc>
            </w:tr>
            <w:tr w:rsidR="00FB4D02" w:rsidRPr="00FB4D02" w14:paraId="5BF979B2" w14:textId="77777777" w:rsidTr="002D359C">
              <w:trPr>
                <w:jc w:val="center"/>
              </w:trPr>
              <w:tc>
                <w:tcPr>
                  <w:tcW w:w="1624" w:type="dxa"/>
                </w:tcPr>
                <w:p w14:paraId="2D6DE1AC"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highlight w:val="yellow"/>
                      <w:lang w:eastAsia="ko-KR"/>
                    </w:rPr>
                  </w:pPr>
                  <w:r w:rsidRPr="00FB4D02">
                    <w:rPr>
                      <w:rFonts w:ascii="Arial" w:hAnsi="Arial"/>
                      <w:noProof/>
                      <w:sz w:val="18"/>
                      <w:highlight w:val="yellow"/>
                      <w:lang w:eastAsia="ko-KR"/>
                    </w:rPr>
                    <w:t>37–42</w:t>
                  </w:r>
                </w:p>
              </w:tc>
              <w:tc>
                <w:tcPr>
                  <w:tcW w:w="7578" w:type="dxa"/>
                </w:tcPr>
                <w:p w14:paraId="6B7754B4"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highlight w:val="yellow"/>
                      <w:lang w:eastAsia="ko-KR"/>
                    </w:rPr>
                  </w:pPr>
                  <w:r w:rsidRPr="00FB4D02">
                    <w:rPr>
                      <w:rFonts w:ascii="Arial" w:hAnsi="Arial"/>
                      <w:noProof/>
                      <w:sz w:val="18"/>
                      <w:highlight w:val="yellow"/>
                      <w:lang w:eastAsia="ko-KR"/>
                    </w:rPr>
                    <w:t>Reserved</w:t>
                  </w:r>
                </w:p>
              </w:tc>
            </w:tr>
            <w:tr w:rsidR="00FB4D02" w:rsidRPr="00FB4D02" w14:paraId="73398EEA" w14:textId="77777777" w:rsidTr="002D359C">
              <w:trPr>
                <w:jc w:val="center"/>
              </w:trPr>
              <w:tc>
                <w:tcPr>
                  <w:tcW w:w="1624" w:type="dxa"/>
                </w:tcPr>
                <w:p w14:paraId="0CBE88B2"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sz w:val="18"/>
                      <w:lang w:eastAsia="ko-KR"/>
                    </w:rPr>
                    <w:t>43</w:t>
                  </w:r>
                </w:p>
              </w:tc>
              <w:tc>
                <w:tcPr>
                  <w:tcW w:w="7578" w:type="dxa"/>
                </w:tcPr>
                <w:p w14:paraId="048EBEC7"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sz w:val="18"/>
                      <w:lang w:eastAsia="ko-KR"/>
                    </w:rPr>
                    <w:t xml:space="preserve">Truncated Enhanced BFR </w:t>
                  </w:r>
                  <w:r w:rsidRPr="00FB4D02">
                    <w:rPr>
                      <w:rFonts w:ascii="Arial" w:eastAsia="Malgun Gothic" w:hAnsi="Arial"/>
                      <w:sz w:val="18"/>
                      <w:lang w:eastAsia="ko-KR"/>
                    </w:rPr>
                    <w:t>(one octet C</w:t>
                  </w:r>
                  <w:r w:rsidRPr="00FB4D02">
                    <w:rPr>
                      <w:rFonts w:ascii="Arial" w:eastAsia="Malgun Gothic" w:hAnsi="Arial"/>
                      <w:sz w:val="18"/>
                      <w:vertAlign w:val="subscript"/>
                      <w:lang w:eastAsia="ko-KR"/>
                    </w:rPr>
                    <w:t>i</w:t>
                  </w:r>
                  <w:r w:rsidRPr="00FB4D02">
                    <w:rPr>
                      <w:rFonts w:ascii="Arial" w:eastAsia="Malgun Gothic" w:hAnsi="Arial"/>
                      <w:sz w:val="18"/>
                      <w:lang w:eastAsia="ko-KR"/>
                    </w:rPr>
                    <w:t>)</w:t>
                  </w:r>
                </w:p>
              </w:tc>
            </w:tr>
            <w:tr w:rsidR="00FB4D02" w:rsidRPr="00FB4D02" w14:paraId="056306F8" w14:textId="77777777" w:rsidTr="002D359C">
              <w:trPr>
                <w:jc w:val="center"/>
              </w:trPr>
              <w:tc>
                <w:tcPr>
                  <w:tcW w:w="1624" w:type="dxa"/>
                </w:tcPr>
                <w:p w14:paraId="022C90D0"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44</w:t>
                  </w:r>
                </w:p>
              </w:tc>
              <w:tc>
                <w:tcPr>
                  <w:tcW w:w="7578" w:type="dxa"/>
                </w:tcPr>
                <w:p w14:paraId="02BC1AF6"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Timing Advance Report</w:t>
                  </w:r>
                </w:p>
              </w:tc>
            </w:tr>
            <w:tr w:rsidR="00FB4D02" w:rsidRPr="00FB4D02" w14:paraId="304EDAC1" w14:textId="77777777" w:rsidTr="002D359C">
              <w:trPr>
                <w:jc w:val="center"/>
              </w:trPr>
              <w:tc>
                <w:tcPr>
                  <w:tcW w:w="1624" w:type="dxa"/>
                </w:tcPr>
                <w:p w14:paraId="430F1A07"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45</w:t>
                  </w:r>
                </w:p>
              </w:tc>
              <w:tc>
                <w:tcPr>
                  <w:tcW w:w="7578" w:type="dxa"/>
                </w:tcPr>
                <w:p w14:paraId="35664AC3"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ja-JP"/>
                    </w:rPr>
                    <w:t xml:space="preserve">Truncated </w:t>
                  </w:r>
                  <w:r w:rsidRPr="00FB4D02">
                    <w:rPr>
                      <w:rFonts w:ascii="Arial" w:hAnsi="Arial"/>
                      <w:noProof/>
                      <w:sz w:val="18"/>
                      <w:lang w:eastAsia="ko-KR"/>
                    </w:rPr>
                    <w:t>Sidelink BSR</w:t>
                  </w:r>
                </w:p>
              </w:tc>
            </w:tr>
            <w:tr w:rsidR="00FB4D02" w:rsidRPr="00FB4D02" w14:paraId="55258CD7" w14:textId="77777777" w:rsidTr="002D359C">
              <w:trPr>
                <w:jc w:val="center"/>
              </w:trPr>
              <w:tc>
                <w:tcPr>
                  <w:tcW w:w="1624" w:type="dxa"/>
                </w:tcPr>
                <w:p w14:paraId="5C2AF5A1"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46</w:t>
                  </w:r>
                </w:p>
              </w:tc>
              <w:tc>
                <w:tcPr>
                  <w:tcW w:w="7578" w:type="dxa"/>
                </w:tcPr>
                <w:p w14:paraId="771E0152"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Sidelink BSR</w:t>
                  </w:r>
                </w:p>
              </w:tc>
            </w:tr>
            <w:tr w:rsidR="00FB4D02" w:rsidRPr="00FB4D02" w14:paraId="533D6B93" w14:textId="77777777" w:rsidTr="002D359C">
              <w:trPr>
                <w:jc w:val="center"/>
              </w:trPr>
              <w:tc>
                <w:tcPr>
                  <w:tcW w:w="1624" w:type="dxa"/>
                </w:tcPr>
                <w:p w14:paraId="1C98FD3B"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highlight w:val="yellow"/>
                      <w:lang w:eastAsia="ko-KR"/>
                    </w:rPr>
                  </w:pPr>
                  <w:r w:rsidRPr="00FB4D02">
                    <w:rPr>
                      <w:rFonts w:ascii="Arial" w:hAnsi="Arial"/>
                      <w:noProof/>
                      <w:sz w:val="18"/>
                      <w:highlight w:val="yellow"/>
                      <w:lang w:eastAsia="ko-KR"/>
                    </w:rPr>
                    <w:t>47</w:t>
                  </w:r>
                </w:p>
              </w:tc>
              <w:tc>
                <w:tcPr>
                  <w:tcW w:w="7578" w:type="dxa"/>
                </w:tcPr>
                <w:p w14:paraId="34379434"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highlight w:val="yellow"/>
                      <w:lang w:eastAsia="ko-KR"/>
                    </w:rPr>
                  </w:pPr>
                  <w:r w:rsidRPr="00FB4D02">
                    <w:rPr>
                      <w:rFonts w:ascii="Arial" w:eastAsia="Malgun Gothic" w:hAnsi="Arial"/>
                      <w:noProof/>
                      <w:sz w:val="18"/>
                      <w:highlight w:val="yellow"/>
                      <w:lang w:eastAsia="ko-KR"/>
                    </w:rPr>
                    <w:t>Reserved</w:t>
                  </w:r>
                </w:p>
              </w:tc>
            </w:tr>
            <w:tr w:rsidR="00FB4D02" w:rsidRPr="00FB4D02" w14:paraId="03A74709" w14:textId="77777777" w:rsidTr="002D359C">
              <w:trPr>
                <w:jc w:val="center"/>
              </w:trPr>
              <w:tc>
                <w:tcPr>
                  <w:tcW w:w="1624" w:type="dxa"/>
                </w:tcPr>
                <w:p w14:paraId="7654DAB0"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48</w:t>
                  </w:r>
                </w:p>
              </w:tc>
              <w:tc>
                <w:tcPr>
                  <w:tcW w:w="7578" w:type="dxa"/>
                </w:tcPr>
                <w:p w14:paraId="30568E8B"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LBT failure (four octets)</w:t>
                  </w:r>
                </w:p>
              </w:tc>
            </w:tr>
            <w:tr w:rsidR="00FB4D02" w:rsidRPr="00FB4D02" w14:paraId="67720894" w14:textId="77777777" w:rsidTr="002D359C">
              <w:trPr>
                <w:jc w:val="center"/>
              </w:trPr>
              <w:tc>
                <w:tcPr>
                  <w:tcW w:w="1624" w:type="dxa"/>
                </w:tcPr>
                <w:p w14:paraId="435CE442"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49</w:t>
                  </w:r>
                </w:p>
              </w:tc>
              <w:tc>
                <w:tcPr>
                  <w:tcW w:w="7578" w:type="dxa"/>
                </w:tcPr>
                <w:p w14:paraId="5DAD9676"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LBT failure (one octet)</w:t>
                  </w:r>
                </w:p>
              </w:tc>
            </w:tr>
            <w:tr w:rsidR="00FB4D02" w:rsidRPr="00FB4D02" w14:paraId="46479A34" w14:textId="77777777" w:rsidTr="002D359C">
              <w:trPr>
                <w:jc w:val="center"/>
              </w:trPr>
              <w:tc>
                <w:tcPr>
                  <w:tcW w:w="1624" w:type="dxa"/>
                </w:tcPr>
                <w:p w14:paraId="1CBFFC32"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50</w:t>
                  </w:r>
                </w:p>
              </w:tc>
              <w:tc>
                <w:tcPr>
                  <w:tcW w:w="7578" w:type="dxa"/>
                </w:tcPr>
                <w:p w14:paraId="0C3AC942"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 xml:space="preserve">BFR </w:t>
                  </w:r>
                  <w:r w:rsidRPr="00FB4D02">
                    <w:rPr>
                      <w:rFonts w:ascii="Arial" w:eastAsia="Malgun Gothic" w:hAnsi="Arial"/>
                      <w:noProof/>
                      <w:sz w:val="18"/>
                      <w:lang w:eastAsia="ko-KR"/>
                    </w:rPr>
                    <w:t>(one octet C</w:t>
                  </w:r>
                  <w:r w:rsidRPr="00FB4D02">
                    <w:rPr>
                      <w:rFonts w:ascii="Arial" w:eastAsia="Malgun Gothic" w:hAnsi="Arial"/>
                      <w:noProof/>
                      <w:sz w:val="18"/>
                      <w:vertAlign w:val="subscript"/>
                      <w:lang w:eastAsia="ko-KR"/>
                    </w:rPr>
                    <w:t>i</w:t>
                  </w:r>
                  <w:r w:rsidRPr="00FB4D02">
                    <w:rPr>
                      <w:rFonts w:ascii="Arial" w:eastAsia="Malgun Gothic" w:hAnsi="Arial"/>
                      <w:noProof/>
                      <w:sz w:val="18"/>
                      <w:lang w:eastAsia="ko-KR"/>
                    </w:rPr>
                    <w:t>)</w:t>
                  </w:r>
                </w:p>
              </w:tc>
            </w:tr>
            <w:tr w:rsidR="00FB4D02" w:rsidRPr="00FB4D02" w14:paraId="287883C9" w14:textId="77777777" w:rsidTr="002D359C">
              <w:trPr>
                <w:jc w:val="center"/>
              </w:trPr>
              <w:tc>
                <w:tcPr>
                  <w:tcW w:w="1624" w:type="dxa"/>
                </w:tcPr>
                <w:p w14:paraId="43F3A3B1"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51</w:t>
                  </w:r>
                </w:p>
              </w:tc>
              <w:tc>
                <w:tcPr>
                  <w:tcW w:w="7578" w:type="dxa"/>
                </w:tcPr>
                <w:p w14:paraId="74DB9F3B"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 xml:space="preserve">Truncated BFR </w:t>
                  </w:r>
                  <w:r w:rsidRPr="00FB4D02">
                    <w:rPr>
                      <w:rFonts w:ascii="Arial" w:eastAsia="Malgun Gothic" w:hAnsi="Arial"/>
                      <w:noProof/>
                      <w:sz w:val="18"/>
                      <w:lang w:eastAsia="ko-KR"/>
                    </w:rPr>
                    <w:t>(one octet C</w:t>
                  </w:r>
                  <w:r w:rsidRPr="00FB4D02">
                    <w:rPr>
                      <w:rFonts w:ascii="Arial" w:eastAsia="Malgun Gothic" w:hAnsi="Arial"/>
                      <w:noProof/>
                      <w:sz w:val="18"/>
                      <w:vertAlign w:val="subscript"/>
                      <w:lang w:eastAsia="ko-KR"/>
                    </w:rPr>
                    <w:t>i</w:t>
                  </w:r>
                  <w:r w:rsidRPr="00FB4D02">
                    <w:rPr>
                      <w:rFonts w:ascii="Arial" w:eastAsia="Malgun Gothic" w:hAnsi="Arial"/>
                      <w:noProof/>
                      <w:sz w:val="18"/>
                      <w:lang w:eastAsia="ko-KR"/>
                    </w:rPr>
                    <w:t>)</w:t>
                  </w:r>
                </w:p>
              </w:tc>
            </w:tr>
            <w:tr w:rsidR="00FB4D02" w:rsidRPr="00FB4D02" w14:paraId="6051DEB8" w14:textId="77777777" w:rsidTr="002D359C">
              <w:trPr>
                <w:jc w:val="center"/>
              </w:trPr>
              <w:tc>
                <w:tcPr>
                  <w:tcW w:w="1624" w:type="dxa"/>
                </w:tcPr>
                <w:p w14:paraId="3264787B" w14:textId="77777777" w:rsidR="00FB4D02" w:rsidRPr="00FB4D02" w:rsidDel="00C77ADE"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52</w:t>
                  </w:r>
                </w:p>
              </w:tc>
              <w:tc>
                <w:tcPr>
                  <w:tcW w:w="7578" w:type="dxa"/>
                </w:tcPr>
                <w:p w14:paraId="536EE4F1"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CCCH of size 48 bits (referred to as "CCCH" in TS 38.331 [5]), except for a RedCap UE</w:t>
                  </w:r>
                </w:p>
              </w:tc>
            </w:tr>
            <w:tr w:rsidR="00FB4D02" w:rsidRPr="00FB4D02" w14:paraId="450128DE" w14:textId="77777777" w:rsidTr="002D359C">
              <w:trPr>
                <w:jc w:val="center"/>
              </w:trPr>
              <w:tc>
                <w:tcPr>
                  <w:tcW w:w="1624" w:type="dxa"/>
                </w:tcPr>
                <w:p w14:paraId="3FDA2BA2"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53</w:t>
                  </w:r>
                </w:p>
              </w:tc>
              <w:tc>
                <w:tcPr>
                  <w:tcW w:w="7578" w:type="dxa"/>
                </w:tcPr>
                <w:p w14:paraId="2FC8CA2F"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Recommended bit rate query</w:t>
                  </w:r>
                </w:p>
              </w:tc>
            </w:tr>
            <w:tr w:rsidR="00FB4D02" w:rsidRPr="00FB4D02" w14:paraId="6EEECCDC" w14:textId="77777777" w:rsidTr="002D359C">
              <w:trPr>
                <w:jc w:val="center"/>
              </w:trPr>
              <w:tc>
                <w:tcPr>
                  <w:tcW w:w="1624" w:type="dxa"/>
                </w:tcPr>
                <w:p w14:paraId="5889A48A" w14:textId="77777777" w:rsidR="00FB4D02" w:rsidRPr="00FB4D02" w:rsidDel="00EC5CCA"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54</w:t>
                  </w:r>
                </w:p>
              </w:tc>
              <w:tc>
                <w:tcPr>
                  <w:tcW w:w="7578" w:type="dxa"/>
                </w:tcPr>
                <w:p w14:paraId="337A1E72"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Multiple Entry PHR (four octets C</w:t>
                  </w:r>
                  <w:r w:rsidRPr="00FB4D02">
                    <w:rPr>
                      <w:rFonts w:ascii="Arial" w:hAnsi="Arial"/>
                      <w:noProof/>
                      <w:sz w:val="18"/>
                      <w:vertAlign w:val="subscript"/>
                      <w:lang w:eastAsia="ko-KR"/>
                    </w:rPr>
                    <w:t>i</w:t>
                  </w:r>
                  <w:r w:rsidRPr="00FB4D02">
                    <w:rPr>
                      <w:rFonts w:ascii="Arial" w:hAnsi="Arial"/>
                      <w:noProof/>
                      <w:sz w:val="18"/>
                      <w:lang w:eastAsia="ko-KR"/>
                    </w:rPr>
                    <w:t>)</w:t>
                  </w:r>
                </w:p>
              </w:tc>
            </w:tr>
            <w:tr w:rsidR="00FB4D02" w:rsidRPr="00FB4D02" w14:paraId="76A7D6E6" w14:textId="77777777" w:rsidTr="002D359C">
              <w:trPr>
                <w:jc w:val="center"/>
              </w:trPr>
              <w:tc>
                <w:tcPr>
                  <w:tcW w:w="1624" w:type="dxa"/>
                </w:tcPr>
                <w:p w14:paraId="5A35FEC5"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55</w:t>
                  </w:r>
                </w:p>
              </w:tc>
              <w:tc>
                <w:tcPr>
                  <w:tcW w:w="7578" w:type="dxa"/>
                </w:tcPr>
                <w:p w14:paraId="647BA64D"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Configured Grant Confirmation</w:t>
                  </w:r>
                </w:p>
              </w:tc>
            </w:tr>
            <w:tr w:rsidR="00FB4D02" w:rsidRPr="00FB4D02" w14:paraId="596028E7" w14:textId="77777777" w:rsidTr="002D359C">
              <w:trPr>
                <w:jc w:val="center"/>
              </w:trPr>
              <w:tc>
                <w:tcPr>
                  <w:tcW w:w="1624" w:type="dxa"/>
                </w:tcPr>
                <w:p w14:paraId="1FEC2A38"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56</w:t>
                  </w:r>
                </w:p>
              </w:tc>
              <w:tc>
                <w:tcPr>
                  <w:tcW w:w="7578" w:type="dxa"/>
                </w:tcPr>
                <w:p w14:paraId="421C7924"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Multiple Entry PHR (one octet C</w:t>
                  </w:r>
                  <w:r w:rsidRPr="00FB4D02">
                    <w:rPr>
                      <w:rFonts w:ascii="Arial" w:hAnsi="Arial"/>
                      <w:noProof/>
                      <w:sz w:val="18"/>
                      <w:vertAlign w:val="subscript"/>
                      <w:lang w:eastAsia="ko-KR"/>
                    </w:rPr>
                    <w:t>i</w:t>
                  </w:r>
                  <w:r w:rsidRPr="00FB4D02">
                    <w:rPr>
                      <w:rFonts w:ascii="Arial" w:hAnsi="Arial"/>
                      <w:noProof/>
                      <w:sz w:val="18"/>
                      <w:lang w:eastAsia="ko-KR"/>
                    </w:rPr>
                    <w:t>)</w:t>
                  </w:r>
                </w:p>
              </w:tc>
            </w:tr>
            <w:tr w:rsidR="00FB4D02" w:rsidRPr="00FB4D02" w14:paraId="277CC963" w14:textId="77777777" w:rsidTr="002D359C">
              <w:trPr>
                <w:jc w:val="center"/>
              </w:trPr>
              <w:tc>
                <w:tcPr>
                  <w:tcW w:w="1624" w:type="dxa"/>
                </w:tcPr>
                <w:p w14:paraId="590E030D"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57</w:t>
                  </w:r>
                </w:p>
              </w:tc>
              <w:tc>
                <w:tcPr>
                  <w:tcW w:w="7578" w:type="dxa"/>
                </w:tcPr>
                <w:p w14:paraId="09980176"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Single Entry PHR</w:t>
                  </w:r>
                </w:p>
              </w:tc>
            </w:tr>
            <w:tr w:rsidR="00FB4D02" w:rsidRPr="00FB4D02" w14:paraId="2093B391" w14:textId="77777777" w:rsidTr="002D359C">
              <w:trPr>
                <w:jc w:val="center"/>
              </w:trPr>
              <w:tc>
                <w:tcPr>
                  <w:tcW w:w="1624" w:type="dxa"/>
                </w:tcPr>
                <w:p w14:paraId="7946934F"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58</w:t>
                  </w:r>
                </w:p>
              </w:tc>
              <w:tc>
                <w:tcPr>
                  <w:tcW w:w="7578" w:type="dxa"/>
                </w:tcPr>
                <w:p w14:paraId="238E2E52"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C-RNTI</w:t>
                  </w:r>
                </w:p>
              </w:tc>
            </w:tr>
            <w:tr w:rsidR="00FB4D02" w:rsidRPr="00FB4D02" w14:paraId="5B5A1CBD" w14:textId="77777777" w:rsidTr="002D359C">
              <w:trPr>
                <w:jc w:val="center"/>
              </w:trPr>
              <w:tc>
                <w:tcPr>
                  <w:tcW w:w="1624" w:type="dxa"/>
                </w:tcPr>
                <w:p w14:paraId="5D5C88DB"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59</w:t>
                  </w:r>
                </w:p>
              </w:tc>
              <w:tc>
                <w:tcPr>
                  <w:tcW w:w="7578" w:type="dxa"/>
                </w:tcPr>
                <w:p w14:paraId="41FB28D4"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Short Truncated BSR</w:t>
                  </w:r>
                </w:p>
              </w:tc>
            </w:tr>
            <w:tr w:rsidR="00FB4D02" w:rsidRPr="00FB4D02" w14:paraId="1A8DCA82" w14:textId="77777777" w:rsidTr="002D359C">
              <w:trPr>
                <w:jc w:val="center"/>
              </w:trPr>
              <w:tc>
                <w:tcPr>
                  <w:tcW w:w="1624" w:type="dxa"/>
                </w:tcPr>
                <w:p w14:paraId="2B0D62B1"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60</w:t>
                  </w:r>
                </w:p>
              </w:tc>
              <w:tc>
                <w:tcPr>
                  <w:tcW w:w="7578" w:type="dxa"/>
                </w:tcPr>
                <w:p w14:paraId="3B8FE696"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Long Truncated BSR</w:t>
                  </w:r>
                </w:p>
              </w:tc>
            </w:tr>
            <w:tr w:rsidR="00FB4D02" w:rsidRPr="00FB4D02" w14:paraId="23086EC8" w14:textId="77777777" w:rsidTr="002D359C">
              <w:trPr>
                <w:jc w:val="center"/>
              </w:trPr>
              <w:tc>
                <w:tcPr>
                  <w:tcW w:w="1624" w:type="dxa"/>
                </w:tcPr>
                <w:p w14:paraId="4C9E91AD"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61</w:t>
                  </w:r>
                </w:p>
              </w:tc>
              <w:tc>
                <w:tcPr>
                  <w:tcW w:w="7578" w:type="dxa"/>
                </w:tcPr>
                <w:p w14:paraId="7A477961"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Short BSR</w:t>
                  </w:r>
                </w:p>
              </w:tc>
            </w:tr>
            <w:tr w:rsidR="00FB4D02" w:rsidRPr="00FB4D02" w14:paraId="56825536" w14:textId="77777777" w:rsidTr="002D359C">
              <w:trPr>
                <w:jc w:val="center"/>
              </w:trPr>
              <w:tc>
                <w:tcPr>
                  <w:tcW w:w="1624" w:type="dxa"/>
                </w:tcPr>
                <w:p w14:paraId="158EC1E8"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62</w:t>
                  </w:r>
                </w:p>
              </w:tc>
              <w:tc>
                <w:tcPr>
                  <w:tcW w:w="7578" w:type="dxa"/>
                </w:tcPr>
                <w:p w14:paraId="20B18D31"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Long BSR</w:t>
                  </w:r>
                </w:p>
              </w:tc>
            </w:tr>
            <w:tr w:rsidR="00FB4D02" w:rsidRPr="00FB4D02" w14:paraId="4FF3D6D0" w14:textId="77777777" w:rsidTr="002D359C">
              <w:trPr>
                <w:jc w:val="center"/>
              </w:trPr>
              <w:tc>
                <w:tcPr>
                  <w:tcW w:w="1624" w:type="dxa"/>
                </w:tcPr>
                <w:p w14:paraId="610BCC3C" w14:textId="77777777" w:rsidR="00FB4D02" w:rsidRPr="00FB4D02" w:rsidRDefault="00FB4D02" w:rsidP="00FB4D02">
                  <w:pPr>
                    <w:keepNext/>
                    <w:keepLines/>
                    <w:overflowPunct w:val="0"/>
                    <w:autoSpaceDE w:val="0"/>
                    <w:autoSpaceDN w:val="0"/>
                    <w:adjustRightInd w:val="0"/>
                    <w:spacing w:after="0"/>
                    <w:jc w:val="center"/>
                    <w:textAlignment w:val="baseline"/>
                    <w:rPr>
                      <w:rFonts w:ascii="Arial" w:hAnsi="Arial"/>
                      <w:noProof/>
                      <w:sz w:val="18"/>
                      <w:lang w:eastAsia="ko-KR"/>
                    </w:rPr>
                  </w:pPr>
                  <w:r w:rsidRPr="00FB4D02">
                    <w:rPr>
                      <w:rFonts w:ascii="Arial" w:hAnsi="Arial"/>
                      <w:noProof/>
                      <w:sz w:val="18"/>
                      <w:lang w:eastAsia="ko-KR"/>
                    </w:rPr>
                    <w:t>63</w:t>
                  </w:r>
                </w:p>
              </w:tc>
              <w:tc>
                <w:tcPr>
                  <w:tcW w:w="7578" w:type="dxa"/>
                </w:tcPr>
                <w:p w14:paraId="1CA70EEA" w14:textId="77777777" w:rsidR="00FB4D02" w:rsidRPr="00FB4D02" w:rsidRDefault="00FB4D02" w:rsidP="00FB4D02">
                  <w:pPr>
                    <w:keepNext/>
                    <w:keepLines/>
                    <w:overflowPunct w:val="0"/>
                    <w:autoSpaceDE w:val="0"/>
                    <w:autoSpaceDN w:val="0"/>
                    <w:adjustRightInd w:val="0"/>
                    <w:spacing w:after="0"/>
                    <w:textAlignment w:val="baseline"/>
                    <w:rPr>
                      <w:rFonts w:ascii="Arial" w:hAnsi="Arial"/>
                      <w:noProof/>
                      <w:sz w:val="18"/>
                      <w:lang w:eastAsia="ko-KR"/>
                    </w:rPr>
                  </w:pPr>
                  <w:r w:rsidRPr="00FB4D02">
                    <w:rPr>
                      <w:rFonts w:ascii="Arial" w:hAnsi="Arial"/>
                      <w:noProof/>
                      <w:sz w:val="18"/>
                      <w:lang w:eastAsia="ko-KR"/>
                    </w:rPr>
                    <w:t>Padding</w:t>
                  </w:r>
                </w:p>
              </w:tc>
            </w:tr>
          </w:tbl>
          <w:p w14:paraId="414D0F4A" w14:textId="77777777" w:rsidR="00FB4D02" w:rsidRDefault="00FB4D02" w:rsidP="009339CB"/>
        </w:tc>
      </w:tr>
    </w:tbl>
    <w:p w14:paraId="63ECCC6D" w14:textId="77777777" w:rsidR="00FB4D02" w:rsidRDefault="00FB4D02" w:rsidP="009339CB"/>
    <w:p w14:paraId="037CB940" w14:textId="2F3AB132" w:rsidR="00FB4D02" w:rsidRDefault="00FB4D02" w:rsidP="009339CB">
      <w:r>
        <w:t xml:space="preserve">7 reserved values altogether while the Rel-18 work items are already going to spend at least </w:t>
      </w:r>
      <w:r w:rsidR="00B82C8F">
        <w:t>6</w:t>
      </w:r>
      <w:r>
        <w:t xml:space="preserve"> of those:</w:t>
      </w:r>
    </w:p>
    <w:p w14:paraId="5F5B7D8C" w14:textId="29201C0E" w:rsidR="00FB4D02" w:rsidRDefault="00FB4D02" w:rsidP="009339CB">
      <w:r>
        <w:lastRenderedPageBreak/>
        <w:tab/>
        <w:t>-</w:t>
      </w:r>
      <w:r>
        <w:tab/>
        <w:t xml:space="preserve">MUSIM </w:t>
      </w:r>
      <w:r w:rsidR="00B82C8F">
        <w:t>WID would require additional LCID to indicate if the UE uses restricted capabilities;</w:t>
      </w:r>
    </w:p>
    <w:p w14:paraId="0689A885" w14:textId="11ACE041" w:rsidR="00B82C8F" w:rsidRDefault="00B82C8F" w:rsidP="009339CB">
      <w:r>
        <w:tab/>
        <w:t>-</w:t>
      </w:r>
      <w:r>
        <w:tab/>
        <w:t>NTN WID would require additional LCID to indicate UE capability of Msg4 PUCCH repetition;</w:t>
      </w:r>
    </w:p>
    <w:p w14:paraId="6CE1E571" w14:textId="64DE06BD" w:rsidR="00B82C8F" w:rsidRDefault="00B82C8F" w:rsidP="009339CB">
      <w:r>
        <w:tab/>
        <w:t>-</w:t>
      </w:r>
      <w:r>
        <w:tab/>
        <w:t>eRedCap WID requires additional LCID to indicate that the UE is eRedCap device.</w:t>
      </w:r>
    </w:p>
    <w:p w14:paraId="6CEFE3CE" w14:textId="3734A834" w:rsidR="00B82C8F" w:rsidRPr="00B82C8F" w:rsidRDefault="00B82C8F" w:rsidP="00FB4D02">
      <w:r>
        <w:t>Since all these bits indicate the CCCH at the same time, each item will require 2 LCID values to be reserved for 48 bits or 64 bits CCCH SDU size indication</w:t>
      </w:r>
      <w:r w:rsidR="00506BDC">
        <w:t xml:space="preserve"> for each feature</w:t>
      </w:r>
      <w:r>
        <w:t>.</w:t>
      </w:r>
      <w:r w:rsidR="00506BDC">
        <w:t xml:space="preserve"> And if the combinations of different features are to be considered as well, the total number needed would be 2^number of features</w:t>
      </w:r>
      <w:r w:rsidR="006658B3">
        <w:t xml:space="preserve">, i.e. </w:t>
      </w:r>
      <w:r w:rsidR="00C4459A">
        <w:t>16</w:t>
      </w:r>
      <w:r w:rsidR="006658B3">
        <w:t xml:space="preserve"> </w:t>
      </w:r>
      <w:r w:rsidR="007B2DED">
        <w:t xml:space="preserve">LCID values </w:t>
      </w:r>
      <w:r w:rsidR="006658B3">
        <w:t xml:space="preserve">for </w:t>
      </w:r>
      <w:r w:rsidR="004D6427">
        <w:t xml:space="preserve">currently identified </w:t>
      </w:r>
      <w:r w:rsidR="006658B3">
        <w:t>3 features</w:t>
      </w:r>
      <w:r w:rsidR="00C4459A">
        <w:t xml:space="preserve"> </w:t>
      </w:r>
      <w:r w:rsidR="003F6BB7">
        <w:t>with</w:t>
      </w:r>
      <w:r w:rsidR="00C4459A">
        <w:t xml:space="preserve"> 48 bits or 64 bits CCCH</w:t>
      </w:r>
      <w:r w:rsidR="00506BDC">
        <w:t>.</w:t>
      </w:r>
    </w:p>
    <w:p w14:paraId="002A076D" w14:textId="12912F8A" w:rsidR="00FB4D02" w:rsidRDefault="00FB4D02" w:rsidP="00FB4D02">
      <w:r>
        <w:rPr>
          <w:b/>
          <w:bCs/>
        </w:rPr>
        <w:t xml:space="preserve">Observation 1: </w:t>
      </w:r>
      <w:r>
        <w:t>Only a handful of LCID values exist as reserved for UL-SCH and after Rel-18, there would not be almost any reserved values left</w:t>
      </w:r>
      <w:r w:rsidR="00E84EDF">
        <w:t xml:space="preserve"> (ie., possibly only a single value)</w:t>
      </w:r>
      <w:r w:rsidR="003E08FE">
        <w:t xml:space="preserve"> or</w:t>
      </w:r>
      <w:r w:rsidR="003F6BB7">
        <w:t xml:space="preserve">, depending onwhether </w:t>
      </w:r>
      <w:r w:rsidR="003E08FE">
        <w:t>the combinations</w:t>
      </w:r>
      <w:r w:rsidR="003F6BB7">
        <w:t xml:space="preserve"> of features</w:t>
      </w:r>
      <w:r w:rsidR="003E08FE">
        <w:t xml:space="preserve"> </w:t>
      </w:r>
      <w:r w:rsidR="003F6BB7">
        <w:t>need to be considered, the current values would not even suffice</w:t>
      </w:r>
      <w:r>
        <w:t>.</w:t>
      </w:r>
    </w:p>
    <w:p w14:paraId="7669DE14" w14:textId="32676CE6" w:rsidR="00FB4D02" w:rsidRPr="00E84EDF" w:rsidRDefault="00E84EDF" w:rsidP="009339CB">
      <w:pPr>
        <w:rPr>
          <w:b/>
          <w:bCs/>
        </w:rPr>
      </w:pPr>
      <w:r>
        <w:rPr>
          <w:b/>
          <w:bCs/>
        </w:rPr>
        <w:t xml:space="preserve">Proposal 1: Extend the </w:t>
      </w:r>
      <w:r w:rsidR="00056691">
        <w:rPr>
          <w:b/>
          <w:bCs/>
        </w:rPr>
        <w:t xml:space="preserve">short </w:t>
      </w:r>
      <w:r>
        <w:rPr>
          <w:b/>
          <w:bCs/>
        </w:rPr>
        <w:t>LCID space in Rel-18.</w:t>
      </w:r>
    </w:p>
    <w:p w14:paraId="280E4F97" w14:textId="423257F7" w:rsidR="00B82C8F" w:rsidRDefault="00056691" w:rsidP="009339CB">
      <w:r>
        <w:t>As can be seen above, the issues requiring the usage of LCIDs are tied to the RRC setup/resume procedure where the CCCH logical channel needs to be indicated along with the LCID (to be able to comply with the minimum MsgA/Msg3 grant size of 56 bits as in legacy). Furthermore, any newly defined MAC CEs can basically use the already defined eLCID space. Hence, it seems that the LCID extension is only required to be made in the context of CCCH, and in the case of MsgA/Msg3 transmission</w:t>
      </w:r>
      <w:r w:rsidR="003F6BB7">
        <w:t>. In this case,</w:t>
      </w:r>
      <w:r w:rsidR="00CD3C52" w:rsidRPr="001B4F2E">
        <w:t xml:space="preserve"> </w:t>
      </w:r>
      <w:r w:rsidR="003F6BB7">
        <w:t xml:space="preserve">one </w:t>
      </w:r>
      <w:r w:rsidR="00CD3C52" w:rsidRPr="001B4F2E">
        <w:t xml:space="preserve">could support at most </w:t>
      </w:r>
      <w:r w:rsidR="00534745">
        <w:t>5</w:t>
      </w:r>
      <w:r w:rsidR="00CD3C52" w:rsidRPr="001B4F2E">
        <w:t xml:space="preserve"> feature combinations</w:t>
      </w:r>
      <w:r w:rsidR="003F6BB7">
        <w:t xml:space="preserve"> or (if feature combinations are not required) 32 separate indications,</w:t>
      </w:r>
      <w:r w:rsidR="00475E26">
        <w:t xml:space="preserve"> </w:t>
      </w:r>
      <w:r w:rsidR="00534745">
        <w:t xml:space="preserve">in addition to </w:t>
      </w:r>
      <w:r w:rsidR="003F6BB7">
        <w:t xml:space="preserve">the </w:t>
      </w:r>
      <w:r w:rsidR="00534745">
        <w:t xml:space="preserve">indication </w:t>
      </w:r>
      <w:r w:rsidR="003F6BB7">
        <w:t xml:space="preserve">between the two </w:t>
      </w:r>
      <w:r w:rsidR="00534745">
        <w:t>CCCH size</w:t>
      </w:r>
      <w:r w:rsidR="003F6BB7">
        <w:t>s</w:t>
      </w:r>
      <w:r>
        <w:t>.</w:t>
      </w:r>
      <w:r w:rsidR="00CD3C52" w:rsidRPr="00CD3C52">
        <w:rPr>
          <w:b/>
          <w:bCs/>
        </w:rPr>
        <w:t xml:space="preserve"> </w:t>
      </w:r>
    </w:p>
    <w:p w14:paraId="6ECDBADE" w14:textId="29ABC426" w:rsidR="00056691" w:rsidRPr="00056691" w:rsidRDefault="00056691" w:rsidP="009339CB">
      <w:pPr>
        <w:rPr>
          <w:b/>
          <w:bCs/>
        </w:rPr>
      </w:pPr>
      <w:r>
        <w:rPr>
          <w:b/>
          <w:bCs/>
        </w:rPr>
        <w:t>Proposal 2: The short LCID space extension applies only to CCCH.</w:t>
      </w:r>
    </w:p>
    <w:p w14:paraId="2FDE1587" w14:textId="4675594B" w:rsidR="00B82C8F" w:rsidRDefault="00056691" w:rsidP="009339CB">
      <w:r>
        <w:t>With the proposal 2, the MAC subheader that would need to be</w:t>
      </w:r>
      <w:r w:rsidR="003F6BB7">
        <w:t xml:space="preserve"> only</w:t>
      </w:r>
      <w:r>
        <w:t xml:space="preserve"> modified is the R/LCID MAC subheader as defined in TS 38.321:</w:t>
      </w:r>
    </w:p>
    <w:tbl>
      <w:tblPr>
        <w:tblStyle w:val="TableGrid"/>
        <w:tblW w:w="0" w:type="auto"/>
        <w:tblLook w:val="04A0" w:firstRow="1" w:lastRow="0" w:firstColumn="1" w:lastColumn="0" w:noHBand="0" w:noVBand="1"/>
      </w:tblPr>
      <w:tblGrid>
        <w:gridCol w:w="9631"/>
      </w:tblGrid>
      <w:tr w:rsidR="00056691" w14:paraId="58D5BF58" w14:textId="77777777" w:rsidTr="00056691">
        <w:tc>
          <w:tcPr>
            <w:tcW w:w="9631" w:type="dxa"/>
          </w:tcPr>
          <w:p w14:paraId="2FE87656" w14:textId="77777777" w:rsidR="00056691" w:rsidRPr="00E87D15" w:rsidRDefault="00056691" w:rsidP="00056691">
            <w:pPr>
              <w:pStyle w:val="TH"/>
            </w:pPr>
            <w:r w:rsidRPr="00E87D15">
              <w:object w:dxaOrig="5700" w:dyaOrig="1020" w14:anchorId="2FA6D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pt" o:ole="">
                  <v:imagedata r:id="rId13" o:title=""/>
                </v:shape>
                <o:OLEObject Type="Embed" ProgID="Visio.Drawing.15" ShapeID="_x0000_i1025" DrawAspect="Content" ObjectID="_1757488552" r:id="rId14"/>
              </w:object>
            </w:r>
          </w:p>
          <w:p w14:paraId="19C294DE" w14:textId="104A801D" w:rsidR="00056691" w:rsidRDefault="00056691" w:rsidP="00056691">
            <w:pPr>
              <w:pStyle w:val="TF"/>
              <w:rPr>
                <w:lang w:eastAsia="ko-KR"/>
              </w:rPr>
            </w:pPr>
            <w:r w:rsidRPr="00E87D15">
              <w:rPr>
                <w:lang w:eastAsia="ko-KR"/>
              </w:rPr>
              <w:t>Figure 6.1.2-3: R/LCID MAC subheader</w:t>
            </w:r>
          </w:p>
        </w:tc>
      </w:tr>
    </w:tbl>
    <w:p w14:paraId="674373BF" w14:textId="77777777" w:rsidR="00056691" w:rsidRDefault="00056691" w:rsidP="009339CB"/>
    <w:p w14:paraId="6296FEE6" w14:textId="1DDFAC3E" w:rsidR="00870268" w:rsidRDefault="00056691" w:rsidP="009339CB">
      <w:r>
        <w:t>In this case, using the second leftmost R bit to indicate the short LCID space extension leaves still the first R bit for future extensions for any MAC subheader for DL/UL-SCH.</w:t>
      </w:r>
      <w:r w:rsidR="00870268">
        <w:t xml:space="preserve"> </w:t>
      </w:r>
      <w:r w:rsidR="003F6BB7">
        <w:t>With this bit set, the new LCID field could follow which could be up to 6 bits long (ie., same as the legacy one).</w:t>
      </w:r>
    </w:p>
    <w:p w14:paraId="1D5DC300" w14:textId="7D825616" w:rsidR="00870268" w:rsidRPr="00870268" w:rsidRDefault="00870268" w:rsidP="009339CB">
      <w:pPr>
        <w:rPr>
          <w:b/>
          <w:bCs/>
        </w:rPr>
      </w:pPr>
      <w:r>
        <w:rPr>
          <w:b/>
          <w:bCs/>
        </w:rPr>
        <w:t>Proposal 3: Use the second leftmost R bit of the R/LCID MAC subheader to indicate the short LCID space extension.</w:t>
      </w:r>
    </w:p>
    <w:p w14:paraId="69B7B8E6" w14:textId="69E07FC9" w:rsidR="009339CB" w:rsidRPr="006E13D1" w:rsidRDefault="005A13AB" w:rsidP="009339CB">
      <w:pPr>
        <w:pStyle w:val="Heading1"/>
      </w:pPr>
      <w:r>
        <w:t>3</w:t>
      </w:r>
      <w:r w:rsidR="009339CB" w:rsidRPr="006E13D1">
        <w:tab/>
      </w:r>
      <w:r w:rsidR="009339CB">
        <w:t>Conclusion</w:t>
      </w:r>
    </w:p>
    <w:p w14:paraId="5D0999D0" w14:textId="77777777" w:rsidR="00870268" w:rsidRDefault="00870268" w:rsidP="00870268">
      <w:r>
        <w:rPr>
          <w:b/>
          <w:bCs/>
        </w:rPr>
        <w:t xml:space="preserve">Observation 1: </w:t>
      </w:r>
      <w:r>
        <w:t>Only a handful of LCID values exist as reserved for UL-SCH and after Rel-18, there would not be almost any reserved values left (ie., possibly only a single value).</w:t>
      </w:r>
    </w:p>
    <w:p w14:paraId="545EA963" w14:textId="77777777" w:rsidR="00870268" w:rsidRPr="00E84EDF" w:rsidRDefault="00870268" w:rsidP="00870268">
      <w:pPr>
        <w:rPr>
          <w:b/>
          <w:bCs/>
        </w:rPr>
      </w:pPr>
      <w:r>
        <w:rPr>
          <w:b/>
          <w:bCs/>
        </w:rPr>
        <w:t>Proposal 1: Extend the short LCID space in Rel-18.</w:t>
      </w:r>
    </w:p>
    <w:p w14:paraId="4E951939" w14:textId="77777777" w:rsidR="00870268" w:rsidRPr="00056691" w:rsidRDefault="00870268" w:rsidP="00870268">
      <w:pPr>
        <w:rPr>
          <w:b/>
          <w:bCs/>
        </w:rPr>
      </w:pPr>
      <w:r>
        <w:rPr>
          <w:b/>
          <w:bCs/>
        </w:rPr>
        <w:t>Proposal 2: The short LCID space extension applies only to CCCH.</w:t>
      </w:r>
    </w:p>
    <w:p w14:paraId="3F2576EF" w14:textId="4C307E95" w:rsidR="00B4468D" w:rsidRDefault="00870268" w:rsidP="00870268">
      <w:pPr>
        <w:rPr>
          <w:b/>
          <w:bCs/>
        </w:rPr>
      </w:pPr>
      <w:r>
        <w:rPr>
          <w:b/>
          <w:bCs/>
        </w:rPr>
        <w:t>Proposal 3: Use the second leftmost R bit of the R/LCID MAC subheader to indicate the short LCID space extension.</w:t>
      </w:r>
    </w:p>
    <w:p w14:paraId="613A354D" w14:textId="427DE10C" w:rsidR="00B4468D" w:rsidRDefault="00B4468D" w:rsidP="00B4468D">
      <w:pPr>
        <w:pStyle w:val="Heading1"/>
      </w:pPr>
      <w:r>
        <w:t>Reference</w:t>
      </w:r>
      <w:r w:rsidR="0049387F">
        <w:t>s</w:t>
      </w:r>
    </w:p>
    <w:p w14:paraId="2443620B" w14:textId="6A014FC4" w:rsidR="00B4468D" w:rsidRPr="00B4468D" w:rsidRDefault="00B4468D" w:rsidP="00B4468D">
      <w:pPr>
        <w:pStyle w:val="ListParagraph"/>
        <w:numPr>
          <w:ilvl w:val="0"/>
          <w:numId w:val="8"/>
        </w:numPr>
      </w:pPr>
      <w:r w:rsidRPr="00B4468D">
        <w:t>R2-2308988</w:t>
      </w:r>
      <w:r>
        <w:tab/>
      </w:r>
      <w:r w:rsidRPr="00B4468D">
        <w:t>[AT123][108][NR NTN Enh] LCID extension</w:t>
      </w:r>
      <w:r>
        <w:t>, Huawei</w:t>
      </w:r>
    </w:p>
    <w:sectPr w:rsidR="00B4468D" w:rsidRPr="00B4468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11D7" w14:textId="77777777" w:rsidR="002F49EB" w:rsidRDefault="002F49EB">
      <w:r>
        <w:separator/>
      </w:r>
    </w:p>
  </w:endnote>
  <w:endnote w:type="continuationSeparator" w:id="0">
    <w:p w14:paraId="1B7C016A" w14:textId="77777777" w:rsidR="002F49EB" w:rsidRDefault="002F49EB">
      <w:r>
        <w:continuationSeparator/>
      </w:r>
    </w:p>
  </w:endnote>
  <w:endnote w:type="continuationNotice" w:id="1">
    <w:p w14:paraId="123FA58F" w14:textId="77777777" w:rsidR="002F49EB" w:rsidRDefault="002F4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22C3D" w14:textId="77777777" w:rsidR="002F49EB" w:rsidRDefault="002F49EB">
      <w:r>
        <w:separator/>
      </w:r>
    </w:p>
  </w:footnote>
  <w:footnote w:type="continuationSeparator" w:id="0">
    <w:p w14:paraId="0E3FDCC0" w14:textId="77777777" w:rsidR="002F49EB" w:rsidRDefault="002F49EB">
      <w:r>
        <w:continuationSeparator/>
      </w:r>
    </w:p>
  </w:footnote>
  <w:footnote w:type="continuationNotice" w:id="1">
    <w:p w14:paraId="18AF6AA3" w14:textId="77777777" w:rsidR="002F49EB" w:rsidRDefault="002F4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25179"/>
    <w:multiLevelType w:val="hybridMultilevel"/>
    <w:tmpl w:val="8C644F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320936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56691"/>
    <w:rsid w:val="00065268"/>
    <w:rsid w:val="00073C9C"/>
    <w:rsid w:val="00076412"/>
    <w:rsid w:val="00080512"/>
    <w:rsid w:val="00090468"/>
    <w:rsid w:val="00094568"/>
    <w:rsid w:val="000B7BCF"/>
    <w:rsid w:val="000C522B"/>
    <w:rsid w:val="000C72BB"/>
    <w:rsid w:val="000D58AB"/>
    <w:rsid w:val="00112F1A"/>
    <w:rsid w:val="00145075"/>
    <w:rsid w:val="001741A0"/>
    <w:rsid w:val="00175FA0"/>
    <w:rsid w:val="0018542A"/>
    <w:rsid w:val="00194CD0"/>
    <w:rsid w:val="001A1827"/>
    <w:rsid w:val="001B49C9"/>
    <w:rsid w:val="001B4F2E"/>
    <w:rsid w:val="001C23F4"/>
    <w:rsid w:val="001C4F79"/>
    <w:rsid w:val="001F168B"/>
    <w:rsid w:val="001F7831"/>
    <w:rsid w:val="00204045"/>
    <w:rsid w:val="0020712B"/>
    <w:rsid w:val="0022606D"/>
    <w:rsid w:val="00231728"/>
    <w:rsid w:val="00244A05"/>
    <w:rsid w:val="00245966"/>
    <w:rsid w:val="00250404"/>
    <w:rsid w:val="00256B74"/>
    <w:rsid w:val="002610D8"/>
    <w:rsid w:val="002747EC"/>
    <w:rsid w:val="002855BF"/>
    <w:rsid w:val="002A52D8"/>
    <w:rsid w:val="002B2988"/>
    <w:rsid w:val="002F0D22"/>
    <w:rsid w:val="002F49EB"/>
    <w:rsid w:val="00311B17"/>
    <w:rsid w:val="003172DC"/>
    <w:rsid w:val="00325AE3"/>
    <w:rsid w:val="00326069"/>
    <w:rsid w:val="003366F8"/>
    <w:rsid w:val="0035462D"/>
    <w:rsid w:val="0036459E"/>
    <w:rsid w:val="00364B41"/>
    <w:rsid w:val="00383096"/>
    <w:rsid w:val="0039346C"/>
    <w:rsid w:val="003A41EF"/>
    <w:rsid w:val="003B40AD"/>
    <w:rsid w:val="003C4E37"/>
    <w:rsid w:val="003D0FD0"/>
    <w:rsid w:val="003E08FE"/>
    <w:rsid w:val="003E16BE"/>
    <w:rsid w:val="003F2074"/>
    <w:rsid w:val="003F4E28"/>
    <w:rsid w:val="003F6BB7"/>
    <w:rsid w:val="004006E8"/>
    <w:rsid w:val="00401855"/>
    <w:rsid w:val="00446C3A"/>
    <w:rsid w:val="00465587"/>
    <w:rsid w:val="00475E26"/>
    <w:rsid w:val="00477455"/>
    <w:rsid w:val="00487D0D"/>
    <w:rsid w:val="0049387F"/>
    <w:rsid w:val="004A1F7B"/>
    <w:rsid w:val="004C44D2"/>
    <w:rsid w:val="004D3578"/>
    <w:rsid w:val="004D380D"/>
    <w:rsid w:val="004D6427"/>
    <w:rsid w:val="004E213A"/>
    <w:rsid w:val="004E7553"/>
    <w:rsid w:val="004F4540"/>
    <w:rsid w:val="004F73A7"/>
    <w:rsid w:val="00503171"/>
    <w:rsid w:val="00506BDC"/>
    <w:rsid w:val="00506C28"/>
    <w:rsid w:val="00534745"/>
    <w:rsid w:val="00534DA0"/>
    <w:rsid w:val="00537809"/>
    <w:rsid w:val="00543E6C"/>
    <w:rsid w:val="00565087"/>
    <w:rsid w:val="0056573F"/>
    <w:rsid w:val="00571279"/>
    <w:rsid w:val="005A13AB"/>
    <w:rsid w:val="005A49C6"/>
    <w:rsid w:val="005C766E"/>
    <w:rsid w:val="005C7CD5"/>
    <w:rsid w:val="00611566"/>
    <w:rsid w:val="00646D99"/>
    <w:rsid w:val="00656910"/>
    <w:rsid w:val="006574C0"/>
    <w:rsid w:val="006658B3"/>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B2DED"/>
    <w:rsid w:val="007C095F"/>
    <w:rsid w:val="007C2DD0"/>
    <w:rsid w:val="007F2E08"/>
    <w:rsid w:val="008024FA"/>
    <w:rsid w:val="008028A4"/>
    <w:rsid w:val="00813245"/>
    <w:rsid w:val="00816E9B"/>
    <w:rsid w:val="00840DE0"/>
    <w:rsid w:val="00847CD0"/>
    <w:rsid w:val="008607A8"/>
    <w:rsid w:val="0086354A"/>
    <w:rsid w:val="00870268"/>
    <w:rsid w:val="008768CA"/>
    <w:rsid w:val="00877EF9"/>
    <w:rsid w:val="00880559"/>
    <w:rsid w:val="008B5306"/>
    <w:rsid w:val="008B54E8"/>
    <w:rsid w:val="008B6ED0"/>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577E2"/>
    <w:rsid w:val="00A703B6"/>
    <w:rsid w:val="00A82346"/>
    <w:rsid w:val="00A9671C"/>
    <w:rsid w:val="00AA1553"/>
    <w:rsid w:val="00AD7E7C"/>
    <w:rsid w:val="00B05380"/>
    <w:rsid w:val="00B05962"/>
    <w:rsid w:val="00B15449"/>
    <w:rsid w:val="00B16C2F"/>
    <w:rsid w:val="00B27303"/>
    <w:rsid w:val="00B4468D"/>
    <w:rsid w:val="00B47FD1"/>
    <w:rsid w:val="00B516BB"/>
    <w:rsid w:val="00B7538C"/>
    <w:rsid w:val="00B82C8F"/>
    <w:rsid w:val="00B84DB2"/>
    <w:rsid w:val="00BC3555"/>
    <w:rsid w:val="00C12B51"/>
    <w:rsid w:val="00C24650"/>
    <w:rsid w:val="00C25465"/>
    <w:rsid w:val="00C33079"/>
    <w:rsid w:val="00C4459A"/>
    <w:rsid w:val="00C50F23"/>
    <w:rsid w:val="00C55A12"/>
    <w:rsid w:val="00C6553E"/>
    <w:rsid w:val="00C7617D"/>
    <w:rsid w:val="00C83A13"/>
    <w:rsid w:val="00C86F10"/>
    <w:rsid w:val="00C9068C"/>
    <w:rsid w:val="00C92967"/>
    <w:rsid w:val="00CA3D0C"/>
    <w:rsid w:val="00CA654B"/>
    <w:rsid w:val="00CB72B8"/>
    <w:rsid w:val="00CD0BA8"/>
    <w:rsid w:val="00CD3C52"/>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6FC7"/>
    <w:rsid w:val="00DF7C20"/>
    <w:rsid w:val="00E038FB"/>
    <w:rsid w:val="00E17015"/>
    <w:rsid w:val="00E46C08"/>
    <w:rsid w:val="00E471CF"/>
    <w:rsid w:val="00E62835"/>
    <w:rsid w:val="00E6480E"/>
    <w:rsid w:val="00E77645"/>
    <w:rsid w:val="00E83697"/>
    <w:rsid w:val="00E83779"/>
    <w:rsid w:val="00E84EDF"/>
    <w:rsid w:val="00E859B6"/>
    <w:rsid w:val="00EA66C9"/>
    <w:rsid w:val="00EB5D32"/>
    <w:rsid w:val="00EC4A25"/>
    <w:rsid w:val="00EE2FFC"/>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088B"/>
    <w:rsid w:val="00FB36FA"/>
    <w:rsid w:val="00FB4D02"/>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B4D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4D02"/>
    <w:pPr>
      <w:ind w:left="720"/>
      <w:contextualSpacing/>
    </w:pPr>
  </w:style>
  <w:style w:type="character" w:customStyle="1" w:styleId="THChar">
    <w:name w:val="TH Char"/>
    <w:link w:val="TH"/>
    <w:qFormat/>
    <w:rsid w:val="00056691"/>
    <w:rPr>
      <w:rFonts w:ascii="Arial" w:hAnsi="Arial"/>
      <w:b/>
      <w:lang w:eastAsia="en-US"/>
    </w:rPr>
  </w:style>
  <w:style w:type="character" w:customStyle="1" w:styleId="TFChar">
    <w:name w:val="TF Char"/>
    <w:link w:val="TF"/>
    <w:qFormat/>
    <w:rsid w:val="00056691"/>
    <w:rPr>
      <w:rFonts w:ascii="Arial" w:hAnsi="Arial"/>
      <w:b/>
      <w:lang w:eastAsia="en-US"/>
    </w:rPr>
  </w:style>
  <w:style w:type="paragraph" w:styleId="Revision">
    <w:name w:val="Revision"/>
    <w:hidden/>
    <w:uiPriority w:val="99"/>
    <w:semiHidden/>
    <w:rsid w:val="001A1827"/>
    <w:rPr>
      <w:lang w:eastAsia="en-US"/>
    </w:rPr>
  </w:style>
  <w:style w:type="character" w:styleId="CommentReference">
    <w:name w:val="annotation reference"/>
    <w:basedOn w:val="DefaultParagraphFont"/>
    <w:rsid w:val="003366F8"/>
    <w:rPr>
      <w:sz w:val="16"/>
      <w:szCs w:val="16"/>
    </w:rPr>
  </w:style>
  <w:style w:type="paragraph" w:styleId="CommentText">
    <w:name w:val="annotation text"/>
    <w:basedOn w:val="Normal"/>
    <w:link w:val="CommentTextChar"/>
    <w:rsid w:val="003366F8"/>
  </w:style>
  <w:style w:type="character" w:customStyle="1" w:styleId="CommentTextChar">
    <w:name w:val="Comment Text Char"/>
    <w:basedOn w:val="DefaultParagraphFont"/>
    <w:link w:val="CommentText"/>
    <w:rsid w:val="003366F8"/>
    <w:rPr>
      <w:lang w:eastAsia="en-US"/>
    </w:rPr>
  </w:style>
  <w:style w:type="paragraph" w:styleId="CommentSubject">
    <w:name w:val="annotation subject"/>
    <w:basedOn w:val="CommentText"/>
    <w:next w:val="CommentText"/>
    <w:link w:val="CommentSubjectChar"/>
    <w:rsid w:val="003366F8"/>
    <w:rPr>
      <w:b/>
      <w:bCs/>
    </w:rPr>
  </w:style>
  <w:style w:type="character" w:customStyle="1" w:styleId="CommentSubjectChar">
    <w:name w:val="Comment Subject Char"/>
    <w:basedOn w:val="CommentTextChar"/>
    <w:link w:val="CommentSubject"/>
    <w:rsid w:val="003366F8"/>
    <w:rPr>
      <w:b/>
      <w:bCs/>
      <w:lang w:eastAsia="en-US"/>
    </w:rPr>
  </w:style>
  <w:style w:type="character" w:customStyle="1" w:styleId="Heading1Char">
    <w:name w:val="Heading 1 Char"/>
    <w:basedOn w:val="DefaultParagraphFont"/>
    <w:link w:val="Heading1"/>
    <w:rsid w:val="00B4468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0087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5AIRPNAIUNRU-859666464-15066</_dlc_DocId>
    <_dlc_DocIdUrl xmlns="71c5aaf6-e6ce-465b-b873-5148d2a4c105">
      <Url>https://nokia.sharepoint.com/sites/c5g/e2earch/_layouts/15/DocIdRedir.aspx?ID=5AIRPNAIUNRU-859666464-15066</Url>
      <Description>5AIRPNAIUNRU-859666464-15066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B2CD40-E930-41F9-8E0E-59FF215139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2</Pages>
  <Words>819</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4760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4</cp:revision>
  <dcterms:created xsi:type="dcterms:W3CDTF">2023-09-28T06:34:00Z</dcterms:created>
  <dcterms:modified xsi:type="dcterms:W3CDTF">2023-09-29T07:28:00Z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b2ea80f8-daa4-4992-aab1-8c1ca5cb531a</vt:lpwstr>
  </property>
  <property fmtid="{D5CDD505-2E9C-101B-9397-08002B2CF9AE}" pid="4" name="MediaServiceImageTags">
    <vt:lpwstr/>
  </property>
  <property fmtid="{D5CDD505-2E9C-101B-9397-08002B2CF9AE}" pid="5" name="GrammarlyDocumentId">
    <vt:lpwstr>693631f50906f6b8edb8e332278386ec0560d5038de474979ac1a9bfffc3cd3d</vt:lpwstr>
  </property>
</Properties>
</file>